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05-134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27.08.2025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ч.2 ст. 12.2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Фазила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Райзудиновича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40 минут,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267-й км автодороги Сургут-Салехард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управлял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6rplc-1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CarNumbergrp-27rplc-2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заднего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п. 2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Российской Федерации.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 2 ст. 12.2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о времени и месте судебного заседания извещен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вину во вменённом административном правонарушении признал в полном объеме, в содеянном раскаивался.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прихожу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 12.2 Кодекса Российской Федерации об административных правонарушениях, и его вина объективно подтверждаются совокупностью исследованных в ходе судебного заседания доказательств: протоколом об административном правонарушении,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>, фотоматериалами, карточкой операции с ВУ, карточкой учета транспортного средства, сведениями из информационной базы данных органов полиции, и другими материалами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мировым судьей в соответствии с правилами ст. 26.11 Кодекса Российской Федерации об административных правонарушениях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2.3.1 Правил дорожного движения Российской Федерации, утвержденных постановлением Правительства Российской Федерации от 23.10.1993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Российской Федерации от 23.10.1993 №1090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11 Основных положений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2 ст. 12.2 Кодекса Российской Федерации об административных правонарушениях – управление транспортным средством без государственных регистрационных знаков.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мировой судья в соответствии с ч. 2 ст. 4.1 Кодекса Российской Федерации об административных правонарушениях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дела, также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признаю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им вины, раскаяние в содеянном.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установленную ст.4.6 КоАП РФ,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Ф.Р.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обстоятельств, полагаю справедливым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ему административное наказание в виде административного штрафа, которое соразмерно тяжести содеянного, соответствует фактическим обстоятельствам по данному делу и послужит достижением целей административного наказания, а именно: предупреждению совершения новых правонарушений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Агамирзоева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Фазила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Райзудиновича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(пять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18810489250120003881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8rplc-8">
    <w:name w:val="cat-UserDefined grp-38 rplc-8"/>
    <w:basedOn w:val="DefaultParagraphFont"/>
  </w:style>
  <w:style w:type="character" w:customStyle="1" w:styleId="cat-CarMakeModelgrp-26rplc-19">
    <w:name w:val="cat-CarMakeModel grp-26 rplc-19"/>
    <w:basedOn w:val="DefaultParagraphFont"/>
  </w:style>
  <w:style w:type="character" w:customStyle="1" w:styleId="cat-CarNumbergrp-27rplc-20">
    <w:name w:val="cat-CarNumber grp-2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